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D5F" w:rsidRPr="00EA0A6C" w:rsidRDefault="00FD2D5F" w:rsidP="00FD2D5F">
      <w:pPr>
        <w:pStyle w:val="NormalWeb"/>
        <w:rPr>
          <w:color w:val="000000"/>
        </w:rPr>
      </w:pPr>
      <w:r w:rsidRPr="00EA0A6C">
        <w:rPr>
          <w:b/>
          <w:bCs/>
          <w:color w:val="000000"/>
        </w:rPr>
        <w:t xml:space="preserve">RESOLUÇÃO Nº. </w:t>
      </w:r>
      <w:r w:rsidR="00C62CBD">
        <w:rPr>
          <w:b/>
          <w:bCs/>
          <w:color w:val="000000"/>
        </w:rPr>
        <w:t>001/2018</w:t>
      </w:r>
      <w:r w:rsidRPr="00EA0A6C">
        <w:rPr>
          <w:b/>
          <w:bCs/>
          <w:color w:val="000000"/>
        </w:rPr>
        <w:t>. </w:t>
      </w:r>
      <w:r w:rsidRPr="00EA0A6C">
        <w:rPr>
          <w:color w:val="000000"/>
        </w:rPr>
        <w:t> </w:t>
      </w:r>
      <w:r w:rsidRPr="00EA0A6C">
        <w:rPr>
          <w:color w:val="000000"/>
        </w:rPr>
        <w:br/>
        <w:t> </w:t>
      </w:r>
      <w:bookmarkStart w:id="0" w:name="_GoBack"/>
      <w:bookmarkEnd w:id="0"/>
    </w:p>
    <w:p w:rsidR="00FD2D5F" w:rsidRPr="00EB43DC" w:rsidRDefault="00FD2D5F" w:rsidP="00FD2D5F">
      <w:pPr>
        <w:pStyle w:val="NormalWeb"/>
        <w:ind w:left="2880"/>
        <w:jc w:val="both"/>
        <w:rPr>
          <w:color w:val="000000"/>
        </w:rPr>
      </w:pPr>
      <w:r>
        <w:rPr>
          <w:color w:val="000000"/>
        </w:rPr>
        <w:t>ALTERA E CRIA DISPOSITIVOS N</w:t>
      </w:r>
      <w:r w:rsidRPr="00EB43DC">
        <w:rPr>
          <w:color w:val="000000"/>
        </w:rPr>
        <w:t xml:space="preserve">O REGIMENTO INTERNO DO CONSELHO </w:t>
      </w:r>
      <w:r w:rsidR="008A4C74">
        <w:rPr>
          <w:color w:val="000000"/>
        </w:rPr>
        <w:t>CURADOR</w:t>
      </w:r>
      <w:r w:rsidRPr="00EB43DC">
        <w:rPr>
          <w:color w:val="000000"/>
        </w:rPr>
        <w:t xml:space="preserve"> DO INSTITUTO DE PREVIDÊNCIA SOCIAL DOS SERVIDORES DO MUNICÍPIO DE DOURADOS-MS          </w:t>
      </w:r>
    </w:p>
    <w:p w:rsidR="00FD2D5F" w:rsidRPr="00EB43DC" w:rsidRDefault="00FD2D5F" w:rsidP="00FD2D5F">
      <w:pPr>
        <w:pStyle w:val="NormalWeb"/>
        <w:jc w:val="both"/>
        <w:rPr>
          <w:color w:val="000000"/>
        </w:rPr>
      </w:pPr>
      <w:r w:rsidRPr="00EB43DC">
        <w:rPr>
          <w:b/>
          <w:bCs/>
          <w:color w:val="000000"/>
        </w:rPr>
        <w:t>            </w:t>
      </w:r>
    </w:p>
    <w:p w:rsidR="00FD2D5F" w:rsidRPr="00EB43DC" w:rsidRDefault="00FD2D5F" w:rsidP="00FD2D5F">
      <w:pPr>
        <w:pStyle w:val="NormalWeb"/>
        <w:jc w:val="both"/>
        <w:rPr>
          <w:color w:val="000000"/>
        </w:rPr>
      </w:pPr>
      <w:r w:rsidRPr="00EB43DC">
        <w:rPr>
          <w:b/>
          <w:bCs/>
          <w:color w:val="000000"/>
        </w:rPr>
        <w:t>O PRESIDENTE DO CONSELHO CURADOR DO INSTITUTO DE PREVIDÊNCIA SOCIAL</w:t>
      </w:r>
      <w:r w:rsidRPr="00EB43DC">
        <w:rPr>
          <w:color w:val="000000"/>
        </w:rPr>
        <w:t xml:space="preserve"> </w:t>
      </w:r>
      <w:r w:rsidRPr="00EB43DC">
        <w:rPr>
          <w:b/>
          <w:bCs/>
          <w:color w:val="000000"/>
        </w:rPr>
        <w:t>DOS SERVIDORES DO MUNICÍPIO DE DOURADOS,</w:t>
      </w:r>
      <w:r w:rsidRPr="00EB43DC">
        <w:rPr>
          <w:color w:val="000000"/>
        </w:rPr>
        <w:t xml:space="preserve"> no uso de suas atribuições legais tendo em vista a apreciação e deliberação pelo Conselho, em reunião realizada em </w:t>
      </w:r>
      <w:r w:rsidR="008A4C74">
        <w:rPr>
          <w:color w:val="000000"/>
        </w:rPr>
        <w:t>12 de abril de 2018</w:t>
      </w:r>
      <w:r w:rsidRPr="00EB43DC">
        <w:rPr>
          <w:color w:val="000000"/>
        </w:rPr>
        <w:t>                       </w:t>
      </w:r>
    </w:p>
    <w:p w:rsidR="00FD2D5F" w:rsidRPr="00EB43DC" w:rsidRDefault="00FD2D5F" w:rsidP="00FD2D5F">
      <w:pPr>
        <w:pStyle w:val="NormalWeb"/>
        <w:jc w:val="both"/>
        <w:rPr>
          <w:color w:val="000000"/>
        </w:rPr>
      </w:pPr>
      <w:r w:rsidRPr="00EB43DC">
        <w:rPr>
          <w:b/>
          <w:bCs/>
          <w:color w:val="000000"/>
          <w:u w:val="single"/>
        </w:rPr>
        <w:t>RESOLVE</w:t>
      </w:r>
      <w:r w:rsidR="008A4C74">
        <w:rPr>
          <w:b/>
          <w:bCs/>
          <w:color w:val="000000"/>
          <w:u w:val="single"/>
        </w:rPr>
        <w:t>:</w:t>
      </w:r>
    </w:p>
    <w:p w:rsidR="00FD2D5F" w:rsidRDefault="00FD2D5F" w:rsidP="00FD2D5F">
      <w:pPr>
        <w:spacing w:before="100" w:beforeAutospacing="1" w:after="100" w:afterAutospacing="1"/>
        <w:ind w:firstLine="708"/>
        <w:jc w:val="both"/>
        <w:rPr>
          <w:color w:val="000000"/>
        </w:rPr>
      </w:pPr>
    </w:p>
    <w:p w:rsidR="00FD2D5F" w:rsidRDefault="00FD2D5F" w:rsidP="00FD2D5F">
      <w:pPr>
        <w:spacing w:before="100" w:beforeAutospacing="1" w:after="100" w:afterAutospacing="1"/>
        <w:ind w:firstLine="708"/>
        <w:jc w:val="both"/>
        <w:rPr>
          <w:color w:val="000000"/>
        </w:rPr>
      </w:pPr>
      <w:r>
        <w:t xml:space="preserve">Art. 1º. </w:t>
      </w:r>
      <w:r>
        <w:t>O Regimento Interno do Conselho Curador do Instituto de Previdência Social dos Servidores do Município de Dourados estabelecido pela resolução 014/2007/Conselho Curador – PreviD,</w:t>
      </w:r>
      <w:r>
        <w:t xml:space="preserve"> passa a vigorar com as seguintes alterações:</w:t>
      </w:r>
    </w:p>
    <w:p w:rsidR="00FD2D5F" w:rsidRPr="008A4C74" w:rsidRDefault="008A4C74" w:rsidP="008A4C74">
      <w:pPr>
        <w:spacing w:before="100" w:beforeAutospacing="1" w:after="100" w:afterAutospacing="1"/>
        <w:ind w:left="1560" w:firstLine="992"/>
        <w:jc w:val="both"/>
        <w:rPr>
          <w:i/>
          <w:color w:val="000000"/>
        </w:rPr>
      </w:pPr>
      <w:r w:rsidRPr="008A4C74">
        <w:rPr>
          <w:i/>
          <w:color w:val="000000"/>
        </w:rPr>
        <w:t>“</w:t>
      </w:r>
      <w:r w:rsidR="00FD2D5F" w:rsidRPr="008A4C74">
        <w:rPr>
          <w:i/>
          <w:color w:val="000000"/>
        </w:rPr>
        <w:t>Art. 19</w:t>
      </w:r>
      <w:r w:rsidR="00FD2D5F" w:rsidRPr="008A4C74">
        <w:rPr>
          <w:i/>
          <w:color w:val="000000"/>
        </w:rPr>
        <w:t xml:space="preserve">º. A perda do mandato dos Conselheiros Titulares ocorrerá por decisão da plenária, sendo automaticamente substituído por seu suplente; caso incorram em alguma das seguintes situações:   </w:t>
      </w:r>
    </w:p>
    <w:p w:rsidR="00FD2D5F" w:rsidRPr="008A4C74" w:rsidRDefault="00FD2D5F" w:rsidP="008A4C74">
      <w:pPr>
        <w:spacing w:before="100" w:beforeAutospacing="1" w:after="100" w:afterAutospacing="1"/>
        <w:ind w:left="1560" w:firstLine="992"/>
        <w:jc w:val="both"/>
        <w:rPr>
          <w:i/>
          <w:color w:val="000000"/>
        </w:rPr>
      </w:pPr>
      <w:r w:rsidRPr="008A4C74">
        <w:rPr>
          <w:i/>
          <w:color w:val="000000"/>
        </w:rPr>
        <w:t>I – ausência injustificada a 03 (três) reuniões consecutivas ou 05 (cinco) alternadas, no período de 01 (um) ano, assim entendido o período compreendido entre 01 de janeiro a 31 de dezembro;</w:t>
      </w:r>
    </w:p>
    <w:p w:rsidR="00FD2D5F" w:rsidRPr="008A4C74" w:rsidRDefault="00FD2D5F" w:rsidP="008A4C74">
      <w:pPr>
        <w:spacing w:before="100" w:beforeAutospacing="1" w:after="100" w:afterAutospacing="1"/>
        <w:ind w:left="1560" w:firstLine="992"/>
        <w:jc w:val="both"/>
        <w:rPr>
          <w:i/>
          <w:color w:val="000000"/>
        </w:rPr>
      </w:pPr>
      <w:r w:rsidRPr="008A4C74">
        <w:rPr>
          <w:i/>
          <w:color w:val="000000"/>
        </w:rPr>
        <w:t>II - ausência superior a 50% (cinquenta por cento) das reuniões ordinárias previstas no calendário a</w:t>
      </w:r>
      <w:r w:rsidR="00F21D51">
        <w:rPr>
          <w:i/>
          <w:color w:val="000000"/>
        </w:rPr>
        <w:t>nual, ainda que as faltas sejam</w:t>
      </w:r>
      <w:r w:rsidRPr="008A4C74">
        <w:rPr>
          <w:i/>
          <w:color w:val="000000"/>
        </w:rPr>
        <w:t xml:space="preserve"> justificadas, salvo em situações de problemas de saúde ou viagem em função das atividades de Conselheiro;</w:t>
      </w:r>
    </w:p>
    <w:p w:rsidR="00FD2D5F" w:rsidRPr="008A4C74" w:rsidRDefault="00FD2D5F" w:rsidP="008A4C74">
      <w:pPr>
        <w:spacing w:before="100" w:beforeAutospacing="1" w:after="100" w:afterAutospacing="1"/>
        <w:ind w:left="1560" w:firstLine="992"/>
        <w:jc w:val="both"/>
        <w:rPr>
          <w:i/>
          <w:color w:val="000000"/>
        </w:rPr>
      </w:pPr>
      <w:r w:rsidRPr="008A4C74">
        <w:rPr>
          <w:i/>
          <w:color w:val="000000"/>
        </w:rPr>
        <w:t>III -  procedimento incompatível com a dignidade da função;</w:t>
      </w:r>
    </w:p>
    <w:p w:rsidR="00FD2D5F" w:rsidRPr="008A4C74" w:rsidRDefault="00FD2D5F" w:rsidP="008A4C74">
      <w:pPr>
        <w:spacing w:before="100" w:beforeAutospacing="1" w:after="100" w:afterAutospacing="1"/>
        <w:ind w:left="1560" w:firstLine="992"/>
        <w:jc w:val="both"/>
        <w:rPr>
          <w:i/>
          <w:color w:val="000000"/>
        </w:rPr>
      </w:pPr>
      <w:r w:rsidRPr="008A4C74">
        <w:rPr>
          <w:i/>
          <w:color w:val="000000"/>
        </w:rPr>
        <w:t>IV - condenação por crime contra a administração ou contra a fé pública;</w:t>
      </w:r>
    </w:p>
    <w:p w:rsidR="00FD2D5F" w:rsidRPr="008A4C74" w:rsidRDefault="00FD2D5F" w:rsidP="008A4C74">
      <w:pPr>
        <w:spacing w:before="100" w:beforeAutospacing="1" w:after="100" w:afterAutospacing="1"/>
        <w:ind w:left="1560" w:firstLine="992"/>
        <w:jc w:val="both"/>
        <w:rPr>
          <w:i/>
          <w:color w:val="000000"/>
        </w:rPr>
      </w:pPr>
      <w:r w:rsidRPr="008A4C74">
        <w:rPr>
          <w:i/>
          <w:color w:val="000000"/>
        </w:rPr>
        <w:t>V - condenação à pena privativa de liberdade por crime cometido com abuso de poder ou com violação de dever inerente à função pública, igual ou superior a dois anos;</w:t>
      </w:r>
    </w:p>
    <w:p w:rsidR="00FD2D5F" w:rsidRPr="008A4C74" w:rsidRDefault="00FD2D5F" w:rsidP="008A4C74">
      <w:pPr>
        <w:spacing w:before="100" w:beforeAutospacing="1" w:after="100" w:afterAutospacing="1"/>
        <w:ind w:left="1560" w:firstLine="992"/>
        <w:jc w:val="both"/>
        <w:rPr>
          <w:i/>
          <w:color w:val="000000"/>
        </w:rPr>
      </w:pPr>
      <w:r w:rsidRPr="008A4C74">
        <w:rPr>
          <w:i/>
          <w:color w:val="000000"/>
        </w:rPr>
        <w:t>VI - condenação por crime comum, com pena igual ou superior a quatros anos;</w:t>
      </w:r>
    </w:p>
    <w:p w:rsidR="00FD2D5F" w:rsidRPr="008A4C74" w:rsidRDefault="00FD2D5F" w:rsidP="008A4C74">
      <w:pPr>
        <w:spacing w:before="100" w:beforeAutospacing="1" w:after="100" w:afterAutospacing="1"/>
        <w:ind w:left="1560" w:firstLine="992"/>
        <w:jc w:val="both"/>
        <w:rPr>
          <w:i/>
          <w:color w:val="000000"/>
        </w:rPr>
      </w:pPr>
      <w:r w:rsidRPr="008A4C74">
        <w:rPr>
          <w:i/>
          <w:color w:val="000000"/>
        </w:rPr>
        <w:t>VII - for eleito para mandato político partidário;</w:t>
      </w:r>
    </w:p>
    <w:p w:rsidR="00FD2D5F" w:rsidRPr="008A4C74" w:rsidRDefault="00FD2D5F" w:rsidP="008A4C74">
      <w:pPr>
        <w:spacing w:before="100" w:beforeAutospacing="1" w:after="100" w:afterAutospacing="1"/>
        <w:ind w:left="1560" w:firstLine="992"/>
        <w:jc w:val="both"/>
        <w:rPr>
          <w:i/>
          <w:color w:val="000000"/>
        </w:rPr>
      </w:pPr>
      <w:r w:rsidRPr="008A4C74">
        <w:rPr>
          <w:i/>
          <w:color w:val="000000"/>
        </w:rPr>
        <w:lastRenderedPageBreak/>
        <w:t>VIII - exoneração do cargo em provimento efetivo salvo quando pedido para imediata assunção de outro cargo de provimento efetivo no Município.</w:t>
      </w:r>
    </w:p>
    <w:p w:rsidR="00FD2D5F" w:rsidRPr="008A4C74" w:rsidRDefault="00FD2D5F" w:rsidP="008A4C74">
      <w:pPr>
        <w:spacing w:before="100" w:beforeAutospacing="1" w:after="100" w:afterAutospacing="1"/>
        <w:ind w:left="1560" w:firstLine="992"/>
        <w:jc w:val="both"/>
        <w:rPr>
          <w:i/>
          <w:color w:val="000000"/>
        </w:rPr>
      </w:pPr>
      <w:r w:rsidRPr="008A4C74">
        <w:rPr>
          <w:i/>
          <w:color w:val="000000"/>
        </w:rPr>
        <w:t>§ 1º. Ocorrerá a perda do cargo do conselheiro suplente nas hipóteses dos incisos II, III, IV, V, VI, VII, VIII acima, sendo necessário a aprovação da plenária.</w:t>
      </w:r>
    </w:p>
    <w:p w:rsidR="00FD2D5F" w:rsidRPr="008A4C74" w:rsidRDefault="00FD2D5F" w:rsidP="008A4C74">
      <w:pPr>
        <w:spacing w:before="100" w:beforeAutospacing="1" w:after="100" w:afterAutospacing="1"/>
        <w:ind w:left="1560" w:firstLine="992"/>
        <w:jc w:val="both"/>
        <w:rPr>
          <w:i/>
          <w:color w:val="000000"/>
        </w:rPr>
      </w:pPr>
      <w:r w:rsidRPr="008A4C74">
        <w:rPr>
          <w:i/>
          <w:color w:val="000000"/>
        </w:rPr>
        <w:t>§ 2º. Toda perda de mandato deverá ser precedida de notificação que assegure ao interessado exercer o direito ao contraditório e a ampla defesa, no prazo de 5 (cinco) dias úteis.</w:t>
      </w:r>
    </w:p>
    <w:p w:rsidR="00FD2D5F" w:rsidRPr="008A4C74" w:rsidRDefault="00FD2D5F" w:rsidP="008A4C74">
      <w:pPr>
        <w:pStyle w:val="NormalWeb"/>
        <w:ind w:left="1560" w:firstLine="992"/>
        <w:jc w:val="both"/>
        <w:rPr>
          <w:i/>
          <w:color w:val="000000"/>
        </w:rPr>
      </w:pPr>
      <w:r w:rsidRPr="008A4C74">
        <w:rPr>
          <w:i/>
          <w:color w:val="000000"/>
        </w:rPr>
        <w:t xml:space="preserve">Art. </w:t>
      </w:r>
      <w:r w:rsidRPr="008A4C74">
        <w:rPr>
          <w:i/>
          <w:color w:val="000000"/>
        </w:rPr>
        <w:t>19A</w:t>
      </w:r>
      <w:r w:rsidR="008A4C74">
        <w:rPr>
          <w:i/>
          <w:color w:val="000000"/>
        </w:rPr>
        <w:t>.</w:t>
      </w:r>
      <w:r w:rsidRPr="008A4C74">
        <w:rPr>
          <w:i/>
          <w:color w:val="000000"/>
        </w:rPr>
        <w:t xml:space="preserve"> No caso de vacância ou perda do cargo de membro titular do Conselho </w:t>
      </w:r>
      <w:r w:rsidR="00F21D51">
        <w:rPr>
          <w:i/>
          <w:color w:val="000000"/>
        </w:rPr>
        <w:t>Curador</w:t>
      </w:r>
      <w:r w:rsidRPr="008A4C74">
        <w:rPr>
          <w:i/>
          <w:color w:val="000000"/>
        </w:rPr>
        <w:t>, o respectivo Suplente assumirá o cargo até a conclusão do mandato, cabendo ao órgão ou entidade a que estava vinculado o ex-conselheiro, indicar novo membro suplente para cumprir o restante do mandato.</w:t>
      </w:r>
    </w:p>
    <w:p w:rsidR="00FD2D5F" w:rsidRPr="008A4C74" w:rsidRDefault="00FD2D5F" w:rsidP="008A4C74">
      <w:pPr>
        <w:pStyle w:val="NormalWeb"/>
        <w:ind w:left="1560" w:firstLine="992"/>
        <w:jc w:val="both"/>
        <w:rPr>
          <w:i/>
          <w:color w:val="000000"/>
        </w:rPr>
      </w:pPr>
      <w:r w:rsidRPr="008A4C74">
        <w:rPr>
          <w:i/>
          <w:color w:val="000000"/>
        </w:rPr>
        <w:t>Art. 19B</w:t>
      </w:r>
      <w:r w:rsidR="008A4C74">
        <w:rPr>
          <w:i/>
          <w:color w:val="000000"/>
        </w:rPr>
        <w:t>.</w:t>
      </w:r>
      <w:r w:rsidRPr="008A4C74">
        <w:rPr>
          <w:i/>
          <w:color w:val="000000"/>
        </w:rPr>
        <w:t xml:space="preserve"> Os conselheiros titulares em suas ausências e impedimentos serão substituídos pelos seus respectivos suplentes.</w:t>
      </w:r>
    </w:p>
    <w:p w:rsidR="00FD2D5F" w:rsidRPr="008A4C74" w:rsidRDefault="00FD2D5F" w:rsidP="008A4C74">
      <w:pPr>
        <w:pStyle w:val="NormalWeb"/>
        <w:ind w:left="1560" w:firstLine="992"/>
        <w:jc w:val="both"/>
        <w:rPr>
          <w:i/>
          <w:color w:val="000000"/>
        </w:rPr>
      </w:pPr>
      <w:r w:rsidRPr="008A4C74">
        <w:rPr>
          <w:i/>
          <w:color w:val="000000"/>
        </w:rPr>
        <w:t>§ 1º. O conselheiro deverá apresentar justificativa por escrito ou via e-mail da sua impossibilidade de comparecimento à reunião, antes do início desta.</w:t>
      </w:r>
    </w:p>
    <w:p w:rsidR="00FD2D5F" w:rsidRPr="008A4C74" w:rsidRDefault="00FD2D5F" w:rsidP="008A4C74">
      <w:pPr>
        <w:pStyle w:val="NormalWeb"/>
        <w:ind w:left="1560" w:firstLine="992"/>
        <w:jc w:val="both"/>
        <w:rPr>
          <w:i/>
          <w:color w:val="000000"/>
        </w:rPr>
      </w:pPr>
      <w:r w:rsidRPr="008A4C74">
        <w:rPr>
          <w:i/>
          <w:color w:val="000000"/>
        </w:rPr>
        <w:t>§ 2º. Na hipótese de impossibilidade de comparecimento à reunião por motivo de saúde, o conselheiro deverá apresentar cópia do atestado até a reunião subsequente ao termino do período de afastamento.</w:t>
      </w:r>
    </w:p>
    <w:p w:rsidR="008A4C74" w:rsidRDefault="00FD2D5F" w:rsidP="008A4C74">
      <w:pPr>
        <w:pStyle w:val="NormalWeb"/>
        <w:ind w:left="1560" w:firstLine="992"/>
        <w:jc w:val="both"/>
        <w:rPr>
          <w:i/>
          <w:color w:val="000000"/>
        </w:rPr>
      </w:pPr>
      <w:r w:rsidRPr="008A4C74">
        <w:rPr>
          <w:i/>
          <w:color w:val="000000"/>
        </w:rPr>
        <w:t>§ 3º. A presença do suplente à reunião não elimina a obrigação do titul</w:t>
      </w:r>
      <w:r w:rsidR="008A4C74">
        <w:rPr>
          <w:i/>
          <w:color w:val="000000"/>
        </w:rPr>
        <w:t>ar de justificar a sua ausência”</w:t>
      </w:r>
    </w:p>
    <w:p w:rsidR="008A4C74" w:rsidRDefault="008A4C74" w:rsidP="008A4C74">
      <w:pPr>
        <w:pStyle w:val="NormalWeb"/>
        <w:jc w:val="both"/>
        <w:rPr>
          <w:i/>
          <w:color w:val="000000"/>
        </w:rPr>
      </w:pPr>
    </w:p>
    <w:p w:rsidR="008A4C74" w:rsidRDefault="008A4C74" w:rsidP="008A4C74">
      <w:pPr>
        <w:spacing w:line="360" w:lineRule="auto"/>
        <w:ind w:right="20" w:firstLine="283"/>
        <w:jc w:val="both"/>
        <w:rPr>
          <w:rFonts w:ascii="Arial" w:hAnsi="Arial"/>
        </w:rPr>
      </w:pPr>
      <w:r w:rsidRPr="002247A0">
        <w:rPr>
          <w:rFonts w:ascii="Arial" w:hAnsi="Arial"/>
        </w:rPr>
        <w:t>Art. 2º. Esta resolução entra em vigor na data de sua publicação, revogadas as disposições em contrário.</w:t>
      </w:r>
    </w:p>
    <w:p w:rsidR="008A4C74" w:rsidRDefault="008A4C74" w:rsidP="008A4C74">
      <w:pPr>
        <w:pStyle w:val="NormalWeb"/>
        <w:ind w:left="1560" w:firstLine="992"/>
        <w:jc w:val="right"/>
        <w:rPr>
          <w:rFonts w:ascii="Arial" w:hAnsi="Arial"/>
        </w:rPr>
      </w:pPr>
      <w:r w:rsidRPr="008A4C74">
        <w:rPr>
          <w:rFonts w:ascii="Arial" w:hAnsi="Arial"/>
        </w:rPr>
        <w:t>Dourados 18 de junho de 2018</w:t>
      </w:r>
      <w:r>
        <w:rPr>
          <w:rFonts w:ascii="Arial" w:hAnsi="Arial"/>
        </w:rPr>
        <w:t>.</w:t>
      </w:r>
    </w:p>
    <w:p w:rsidR="008A4C74" w:rsidRDefault="008A4C74" w:rsidP="008A4C74">
      <w:pPr>
        <w:pStyle w:val="NormalWeb"/>
        <w:ind w:left="1560" w:firstLine="992"/>
        <w:jc w:val="right"/>
        <w:rPr>
          <w:rFonts w:ascii="Arial" w:hAnsi="Arial"/>
        </w:rPr>
      </w:pPr>
    </w:p>
    <w:p w:rsidR="008A4C74" w:rsidRPr="008A4C74" w:rsidRDefault="008A4C74" w:rsidP="008A4C74">
      <w:pPr>
        <w:pStyle w:val="NormalWeb"/>
        <w:ind w:left="1560" w:firstLine="992"/>
        <w:jc w:val="right"/>
        <w:rPr>
          <w:rFonts w:ascii="Arial" w:hAnsi="Arial"/>
          <w:b/>
        </w:rPr>
      </w:pPr>
    </w:p>
    <w:p w:rsidR="008A4C74" w:rsidRPr="008A4C74" w:rsidRDefault="008A4C74" w:rsidP="008A4C74">
      <w:pPr>
        <w:pStyle w:val="NormalWeb"/>
        <w:ind w:firstLine="992"/>
        <w:jc w:val="center"/>
        <w:rPr>
          <w:rFonts w:ascii="Arial" w:hAnsi="Arial"/>
          <w:b/>
        </w:rPr>
      </w:pPr>
      <w:r w:rsidRPr="008A4C74">
        <w:rPr>
          <w:rFonts w:ascii="Arial" w:hAnsi="Arial"/>
          <w:b/>
        </w:rPr>
        <w:t>José dos Santos da Silva</w:t>
      </w:r>
    </w:p>
    <w:p w:rsidR="008A4C74" w:rsidRPr="008A4C74" w:rsidRDefault="008A4C74" w:rsidP="008A4C74">
      <w:pPr>
        <w:pStyle w:val="NormalWeb"/>
        <w:ind w:firstLine="992"/>
        <w:jc w:val="center"/>
        <w:rPr>
          <w:rFonts w:ascii="Arial" w:hAnsi="Arial"/>
          <w:b/>
        </w:rPr>
      </w:pPr>
      <w:r w:rsidRPr="008A4C74">
        <w:rPr>
          <w:rFonts w:ascii="Arial" w:hAnsi="Arial"/>
          <w:b/>
        </w:rPr>
        <w:t>Presidente do Conselho Curador - PreviD</w:t>
      </w:r>
    </w:p>
    <w:p w:rsidR="008A4C74" w:rsidRDefault="008A4C74" w:rsidP="008A4C74">
      <w:pPr>
        <w:pStyle w:val="NormalWeb"/>
        <w:ind w:left="1560" w:firstLine="992"/>
        <w:jc w:val="both"/>
        <w:rPr>
          <w:i/>
          <w:color w:val="000000"/>
        </w:rPr>
      </w:pPr>
    </w:p>
    <w:sectPr w:rsidR="008A4C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396" w:rsidRDefault="00183396" w:rsidP="00183396">
      <w:r>
        <w:separator/>
      </w:r>
    </w:p>
  </w:endnote>
  <w:endnote w:type="continuationSeparator" w:id="0">
    <w:p w:rsidR="00183396" w:rsidRDefault="00183396" w:rsidP="0018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396" w:rsidRDefault="00183396" w:rsidP="00183396">
      <w:r>
        <w:separator/>
      </w:r>
    </w:p>
  </w:footnote>
  <w:footnote w:type="continuationSeparator" w:id="0">
    <w:p w:rsidR="00183396" w:rsidRDefault="00183396" w:rsidP="0018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95"/>
    <w:rsid w:val="00020335"/>
    <w:rsid w:val="0007765F"/>
    <w:rsid w:val="0014544F"/>
    <w:rsid w:val="00156225"/>
    <w:rsid w:val="00183396"/>
    <w:rsid w:val="001C5CC3"/>
    <w:rsid w:val="002A2204"/>
    <w:rsid w:val="00404195"/>
    <w:rsid w:val="008861D5"/>
    <w:rsid w:val="008A4C74"/>
    <w:rsid w:val="00900A91"/>
    <w:rsid w:val="00A7771E"/>
    <w:rsid w:val="00A913B0"/>
    <w:rsid w:val="00B0080C"/>
    <w:rsid w:val="00C62CBD"/>
    <w:rsid w:val="00CF0B66"/>
    <w:rsid w:val="00D831AE"/>
    <w:rsid w:val="00D91A3C"/>
    <w:rsid w:val="00DA6DC3"/>
    <w:rsid w:val="00F21D51"/>
    <w:rsid w:val="00F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1FE14-830D-4F6F-B7EA-854317EC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62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2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833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3396"/>
  </w:style>
  <w:style w:type="paragraph" w:styleId="Rodap">
    <w:name w:val="footer"/>
    <w:basedOn w:val="Normal"/>
    <w:link w:val="RodapChar"/>
    <w:uiPriority w:val="99"/>
    <w:unhideWhenUsed/>
    <w:rsid w:val="001833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3396"/>
  </w:style>
  <w:style w:type="paragraph" w:styleId="NormalWeb">
    <w:name w:val="Normal (Web)"/>
    <w:basedOn w:val="Normal"/>
    <w:unhideWhenUsed/>
    <w:rsid w:val="00FD2D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Landeira</dc:creator>
  <cp:keywords/>
  <dc:description/>
  <cp:lastModifiedBy>Leonardo Landeira</cp:lastModifiedBy>
  <cp:revision>2</cp:revision>
  <cp:lastPrinted>2018-06-18T16:12:00Z</cp:lastPrinted>
  <dcterms:created xsi:type="dcterms:W3CDTF">2018-06-18T16:14:00Z</dcterms:created>
  <dcterms:modified xsi:type="dcterms:W3CDTF">2018-06-18T16:14:00Z</dcterms:modified>
</cp:coreProperties>
</file>